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00004" w14:textId="160480C0" w:rsidR="00C65D90" w:rsidRDefault="0008675F" w:rsidP="0081309A">
      <w:pPr>
        <w:rPr>
          <w:rFonts w:cstheme="minorHAnsi"/>
          <w:sz w:val="24"/>
          <w:szCs w:val="24"/>
        </w:rPr>
      </w:pPr>
      <w:r w:rsidRPr="00BA5EEA">
        <w:rPr>
          <w:rFonts w:cstheme="minorHAnsi"/>
          <w:sz w:val="24"/>
          <w:szCs w:val="24"/>
        </w:rPr>
        <w:t>Raseklubbene i NKK</w:t>
      </w:r>
      <w:r w:rsidRPr="00BA5EEA">
        <w:rPr>
          <w:rFonts w:cstheme="minorHAnsi"/>
          <w:sz w:val="24"/>
          <w:szCs w:val="24"/>
        </w:rPr>
        <w:tab/>
      </w:r>
      <w:r w:rsidRPr="00BA5EEA">
        <w:rPr>
          <w:rFonts w:cstheme="minorHAnsi"/>
          <w:sz w:val="24"/>
          <w:szCs w:val="24"/>
        </w:rPr>
        <w:tab/>
      </w:r>
      <w:r w:rsidRPr="00BA5EEA">
        <w:rPr>
          <w:rFonts w:cstheme="minorHAnsi"/>
          <w:sz w:val="24"/>
          <w:szCs w:val="24"/>
        </w:rPr>
        <w:tab/>
      </w:r>
      <w:r w:rsidRPr="00BA5EEA">
        <w:rPr>
          <w:rFonts w:cstheme="minorHAnsi"/>
          <w:sz w:val="24"/>
          <w:szCs w:val="24"/>
        </w:rPr>
        <w:tab/>
      </w:r>
      <w:r w:rsidRPr="00BA5EEA">
        <w:rPr>
          <w:rFonts w:cstheme="minorHAnsi"/>
          <w:sz w:val="24"/>
          <w:szCs w:val="24"/>
        </w:rPr>
        <w:tab/>
      </w:r>
      <w:r w:rsidRPr="00BA5EEA">
        <w:rPr>
          <w:rFonts w:cstheme="minorHAnsi"/>
          <w:sz w:val="24"/>
          <w:szCs w:val="24"/>
        </w:rPr>
        <w:tab/>
      </w:r>
    </w:p>
    <w:p w14:paraId="47B65F1F" w14:textId="2A90E5D7" w:rsidR="00E56D0B" w:rsidRDefault="0008675F" w:rsidP="00E56D0B">
      <w:pPr>
        <w:ind w:left="6372" w:firstLine="708"/>
        <w:rPr>
          <w:rFonts w:cstheme="minorHAnsi"/>
          <w:sz w:val="24"/>
          <w:szCs w:val="24"/>
        </w:rPr>
      </w:pPr>
      <w:r w:rsidRPr="00BA5EEA">
        <w:rPr>
          <w:rFonts w:cstheme="minorHAnsi"/>
          <w:sz w:val="24"/>
          <w:szCs w:val="24"/>
        </w:rPr>
        <w:t>2. desember 2021</w:t>
      </w:r>
    </w:p>
    <w:p w14:paraId="13CE2A12" w14:textId="77777777" w:rsidR="00837BDD" w:rsidRPr="00E56D0B" w:rsidRDefault="00837BDD" w:rsidP="00E56D0B">
      <w:pPr>
        <w:ind w:left="6372" w:firstLine="708"/>
        <w:rPr>
          <w:rFonts w:cstheme="minorHAnsi"/>
          <w:sz w:val="24"/>
          <w:szCs w:val="24"/>
        </w:rPr>
      </w:pPr>
    </w:p>
    <w:p w14:paraId="4173CF67" w14:textId="74A39A72" w:rsidR="0008675F" w:rsidRPr="0008675F" w:rsidRDefault="0008675F" w:rsidP="0081309A">
      <w:pPr>
        <w:rPr>
          <w:rFonts w:cstheme="minorHAnsi"/>
          <w:b/>
          <w:bCs/>
          <w:sz w:val="28"/>
          <w:szCs w:val="28"/>
        </w:rPr>
      </w:pPr>
      <w:r w:rsidRPr="003770DB">
        <w:rPr>
          <w:rFonts w:cstheme="minorHAnsi"/>
          <w:b/>
          <w:bCs/>
          <w:sz w:val="28"/>
          <w:szCs w:val="28"/>
        </w:rPr>
        <w:t xml:space="preserve">Høring – </w:t>
      </w:r>
      <w:r w:rsidR="00ED679F">
        <w:rPr>
          <w:rFonts w:cstheme="minorHAnsi"/>
          <w:b/>
          <w:bCs/>
          <w:sz w:val="28"/>
          <w:szCs w:val="28"/>
        </w:rPr>
        <w:t>Endre ø</w:t>
      </w:r>
      <w:r w:rsidRPr="003770DB">
        <w:rPr>
          <w:rFonts w:cstheme="minorHAnsi"/>
          <w:b/>
          <w:bCs/>
          <w:sz w:val="28"/>
          <w:szCs w:val="28"/>
        </w:rPr>
        <w:t xml:space="preserve">vre grense for maksimal innavlsgrad </w:t>
      </w:r>
      <w:r w:rsidR="00ED679F">
        <w:rPr>
          <w:rFonts w:cstheme="minorHAnsi"/>
          <w:b/>
          <w:bCs/>
          <w:sz w:val="28"/>
          <w:szCs w:val="28"/>
        </w:rPr>
        <w:t xml:space="preserve">til </w:t>
      </w:r>
      <w:r w:rsidRPr="003770DB">
        <w:rPr>
          <w:rFonts w:cstheme="minorHAnsi"/>
          <w:b/>
          <w:bCs/>
          <w:sz w:val="28"/>
          <w:szCs w:val="28"/>
        </w:rPr>
        <w:t xml:space="preserve">12,5% </w:t>
      </w:r>
    </w:p>
    <w:p w14:paraId="6DC1227E" w14:textId="59D4583C" w:rsidR="0081309A" w:rsidRDefault="0081309A" w:rsidP="006E434B">
      <w:pPr>
        <w:spacing w:after="0" w:line="240" w:lineRule="auto"/>
        <w:rPr>
          <w:rFonts w:cstheme="minorHAnsi"/>
          <w:sz w:val="24"/>
          <w:szCs w:val="24"/>
        </w:rPr>
      </w:pPr>
      <w:r w:rsidRPr="00806953">
        <w:rPr>
          <w:rFonts w:cstheme="minorHAnsi"/>
          <w:sz w:val="24"/>
          <w:szCs w:val="24"/>
        </w:rPr>
        <w:t xml:space="preserve">NKKs Hovedstyre har vedtatt å </w:t>
      </w:r>
      <w:r w:rsidRPr="00806953">
        <w:rPr>
          <w:sz w:val="24"/>
          <w:szCs w:val="24"/>
        </w:rPr>
        <w:t>sende</w:t>
      </w:r>
      <w:r w:rsidRPr="00806953">
        <w:rPr>
          <w:rFonts w:cstheme="minorHAnsi"/>
          <w:sz w:val="24"/>
          <w:szCs w:val="24"/>
        </w:rPr>
        <w:t xml:space="preserve"> forslag om endring i punkt 2 i NKKs etiske grunnregler for avl og oppdrett om innavlsgrad, på høring til NKKs medlemsklubber og forbund.</w:t>
      </w:r>
    </w:p>
    <w:p w14:paraId="4249ED9B" w14:textId="77777777" w:rsidR="00E56D0B" w:rsidRPr="00806953" w:rsidRDefault="00E56D0B" w:rsidP="006E434B">
      <w:pPr>
        <w:spacing w:after="0" w:line="240" w:lineRule="auto"/>
        <w:rPr>
          <w:rFonts w:cstheme="minorHAnsi"/>
          <w:sz w:val="24"/>
          <w:szCs w:val="24"/>
        </w:rPr>
      </w:pPr>
    </w:p>
    <w:p w14:paraId="51861C05" w14:textId="792C6A91" w:rsidR="0081309A" w:rsidRPr="00806953" w:rsidRDefault="0081309A" w:rsidP="006E434B">
      <w:pPr>
        <w:spacing w:after="0" w:line="240" w:lineRule="auto"/>
        <w:rPr>
          <w:rFonts w:cstheme="minorHAnsi"/>
          <w:sz w:val="24"/>
          <w:szCs w:val="24"/>
        </w:rPr>
      </w:pPr>
      <w:r w:rsidRPr="00806953">
        <w:rPr>
          <w:rFonts w:cstheme="minorHAnsi"/>
          <w:sz w:val="24"/>
          <w:szCs w:val="24"/>
        </w:rPr>
        <w:t xml:space="preserve">Hovedstyret beklager at forslaget i første runde ble vedtatt uten høring i organisasjonen. Dette er et brudd på NKKs saksbehandlingsregler hvor det av §12 kommer frem at klubber, forbund, regioner mv., skal gis anledning til å uttale seg før nye regler eller regelendringer blir vedtatt, dersom dette er regler som berører dem. </w:t>
      </w:r>
    </w:p>
    <w:p w14:paraId="20EDBBFE" w14:textId="77777777" w:rsidR="0081309A" w:rsidRPr="00806953" w:rsidRDefault="0081309A" w:rsidP="006E434B">
      <w:pPr>
        <w:spacing w:after="0" w:line="240" w:lineRule="auto"/>
        <w:rPr>
          <w:rFonts w:cstheme="minorHAnsi"/>
          <w:sz w:val="24"/>
          <w:szCs w:val="24"/>
        </w:rPr>
      </w:pPr>
    </w:p>
    <w:p w14:paraId="5B51C063" w14:textId="77777777" w:rsidR="0081309A" w:rsidRPr="00806953" w:rsidRDefault="0081309A" w:rsidP="006E434B">
      <w:pPr>
        <w:spacing w:after="0" w:line="240" w:lineRule="auto"/>
        <w:rPr>
          <w:rFonts w:cstheme="minorHAnsi"/>
          <w:b/>
          <w:bCs/>
          <w:sz w:val="24"/>
          <w:szCs w:val="24"/>
        </w:rPr>
      </w:pPr>
      <w:r w:rsidRPr="00806953">
        <w:rPr>
          <w:rFonts w:cstheme="minorHAnsi"/>
          <w:b/>
          <w:bCs/>
          <w:sz w:val="24"/>
          <w:szCs w:val="24"/>
        </w:rPr>
        <w:t>Forslag til endring</w:t>
      </w:r>
    </w:p>
    <w:p w14:paraId="6A4E69E2" w14:textId="77777777" w:rsidR="0081309A" w:rsidRPr="00806953" w:rsidRDefault="0081309A" w:rsidP="006E434B">
      <w:pPr>
        <w:spacing w:after="0" w:line="240" w:lineRule="auto"/>
        <w:rPr>
          <w:rFonts w:cstheme="minorHAnsi"/>
          <w:sz w:val="24"/>
          <w:szCs w:val="24"/>
        </w:rPr>
      </w:pPr>
      <w:r w:rsidRPr="00806953">
        <w:rPr>
          <w:rFonts w:cstheme="minorHAnsi"/>
          <w:sz w:val="24"/>
          <w:szCs w:val="24"/>
        </w:rPr>
        <w:t>NKK innfører en øvre grense for maksimal innavlsgrad som tilsier at det ikke skal foretas paringer med innavlsgrad lik eller høyere enn 12,5 % beregnet på grunnlag av en 5 generasjoners stamtavle. Som en følge av dette, endres punkt 2 i NKKs Etiske grunnregler for avl og oppdrett, og ny ordlyd blir:</w:t>
      </w:r>
    </w:p>
    <w:p w14:paraId="5D40EDB9" w14:textId="1351BCBC" w:rsidR="0081309A" w:rsidRDefault="0081309A" w:rsidP="006E434B">
      <w:pPr>
        <w:spacing w:before="240" w:after="0" w:line="240" w:lineRule="auto"/>
        <w:rPr>
          <w:rStyle w:val="normaltextrun"/>
          <w:rFonts w:cstheme="minorHAnsi"/>
          <w:color w:val="000000"/>
          <w:sz w:val="24"/>
          <w:szCs w:val="24"/>
          <w:shd w:val="clear" w:color="auto" w:fill="FFFFFF"/>
        </w:rPr>
      </w:pPr>
      <w:r w:rsidRPr="00806953">
        <w:rPr>
          <w:rStyle w:val="normaltextrun"/>
          <w:rFonts w:cstheme="minorHAnsi"/>
          <w:i/>
          <w:color w:val="000000"/>
          <w:sz w:val="24"/>
          <w:szCs w:val="24"/>
          <w:shd w:val="clear" w:color="auto" w:fill="FFFFFF"/>
        </w:rPr>
        <w:t>Avlen må tjene formålet med å bevare og fortrinnsvis øke den genetiske variasjonen i rasen. </w:t>
      </w:r>
      <w:r w:rsidRPr="00806953">
        <w:rPr>
          <w:rStyle w:val="spellingerror"/>
          <w:rFonts w:cstheme="minorHAnsi"/>
          <w:i/>
          <w:color w:val="000000"/>
          <w:sz w:val="24"/>
          <w:szCs w:val="24"/>
          <w:shd w:val="clear" w:color="auto" w:fill="FFFFFF"/>
        </w:rPr>
        <w:t>Matadoravl</w:t>
      </w:r>
      <w:r w:rsidRPr="00806953">
        <w:rPr>
          <w:rStyle w:val="normaltextrun"/>
          <w:rFonts w:cstheme="minorHAnsi"/>
          <w:i/>
          <w:color w:val="000000"/>
          <w:sz w:val="24"/>
          <w:szCs w:val="24"/>
          <w:shd w:val="clear" w:color="auto" w:fill="FFFFFF"/>
        </w:rPr>
        <w:t> og paring mellom nært beslektede individer bør unngås. Det skal aldri foretas paringer som gir en innavlsgrad lik eller høyere enn 12,5%, beregnet på grunnlag av en 5 generasjoners stamtavle. Ved bruk av importer brukes de stamtavleopplysningene som er tilgjengelige i 3-5 generasjoner</w:t>
      </w:r>
      <w:r w:rsidRPr="00806953">
        <w:rPr>
          <w:rStyle w:val="normaltextrun"/>
          <w:rFonts w:cstheme="minorHAnsi"/>
          <w:color w:val="000000"/>
          <w:sz w:val="24"/>
          <w:szCs w:val="24"/>
          <w:shd w:val="clear" w:color="auto" w:fill="FFFFFF"/>
        </w:rPr>
        <w:t>.</w:t>
      </w:r>
    </w:p>
    <w:p w14:paraId="41C2409A" w14:textId="77777777" w:rsidR="00FA3C85" w:rsidRPr="00806953" w:rsidRDefault="00FA3C85" w:rsidP="006E434B">
      <w:pPr>
        <w:spacing w:before="240" w:after="0" w:line="240" w:lineRule="auto"/>
        <w:rPr>
          <w:rStyle w:val="normaltextrun"/>
          <w:rFonts w:cstheme="minorHAnsi"/>
          <w:color w:val="000000"/>
          <w:sz w:val="24"/>
          <w:szCs w:val="24"/>
          <w:shd w:val="clear" w:color="auto" w:fill="FFFFFF"/>
        </w:rPr>
      </w:pPr>
    </w:p>
    <w:p w14:paraId="2F14E0FE" w14:textId="77777777" w:rsidR="00DB544A" w:rsidRPr="00806953" w:rsidRDefault="00DB544A" w:rsidP="006E434B">
      <w:pPr>
        <w:spacing w:after="0" w:line="240" w:lineRule="auto"/>
        <w:rPr>
          <w:rFonts w:cstheme="minorHAnsi"/>
          <w:b/>
          <w:bCs/>
          <w:sz w:val="24"/>
          <w:szCs w:val="24"/>
        </w:rPr>
      </w:pPr>
      <w:r w:rsidRPr="00806953">
        <w:rPr>
          <w:rFonts w:cstheme="minorHAnsi"/>
          <w:b/>
          <w:bCs/>
          <w:sz w:val="24"/>
          <w:szCs w:val="24"/>
        </w:rPr>
        <w:t>Bakgrunn</w:t>
      </w:r>
    </w:p>
    <w:p w14:paraId="4F083342" w14:textId="24DE3F19" w:rsidR="00DB544A" w:rsidRDefault="00DB544A" w:rsidP="006E434B">
      <w:pPr>
        <w:spacing w:after="0" w:line="240" w:lineRule="auto"/>
        <w:rPr>
          <w:rFonts w:cstheme="minorHAnsi"/>
          <w:sz w:val="24"/>
          <w:szCs w:val="24"/>
        </w:rPr>
      </w:pPr>
      <w:r w:rsidRPr="00806953">
        <w:rPr>
          <w:rFonts w:cstheme="minorHAnsi"/>
          <w:sz w:val="24"/>
          <w:szCs w:val="24"/>
        </w:rPr>
        <w:t>NKKs Sunnhetsutvalg fremmet 14.5.2021 forslag til Hovedstyret om å innføre en øvre grense for maksimal innavlsgrad som tilsier at det ikke skal foretas paringer med innavlsgrad lik eller høyere enn 12,5%, beregnet på grunnlag av en 5 generasjoners stamtavle. Dette innebærer en endring i NKKs Etiske grunnregler for avl og oppdrett punkt 2.</w:t>
      </w:r>
    </w:p>
    <w:p w14:paraId="7D277506" w14:textId="77777777" w:rsidR="00584AF7" w:rsidRPr="00806953" w:rsidRDefault="00584AF7" w:rsidP="006E434B">
      <w:pPr>
        <w:spacing w:after="0" w:line="240" w:lineRule="auto"/>
        <w:rPr>
          <w:rFonts w:cstheme="minorHAnsi"/>
          <w:sz w:val="24"/>
          <w:szCs w:val="24"/>
        </w:rPr>
      </w:pPr>
    </w:p>
    <w:p w14:paraId="2571E4C1" w14:textId="7F569EF7" w:rsidR="009D19D0" w:rsidRDefault="00722844" w:rsidP="00A61280">
      <w:pPr>
        <w:spacing w:after="0" w:line="240" w:lineRule="auto"/>
        <w:rPr>
          <w:sz w:val="24"/>
          <w:szCs w:val="24"/>
        </w:rPr>
      </w:pPr>
      <w:r w:rsidRPr="00806953">
        <w:rPr>
          <w:rFonts w:cstheme="minorHAnsi"/>
          <w:sz w:val="24"/>
          <w:szCs w:val="24"/>
        </w:rPr>
        <w:t xml:space="preserve">Det er i dag et misforhold mellom NKKs regelverk og NKKs faglige anbefaling når det gjelder innavlsgrad. NKKs etiske grunnregler for avl og oppdrett angir at det ikke skal foretas paringer mellom søsken, far/datter, mor/sønn etter paringer med tilsvarende innavlsgrad, beregnet på grunnlag av en 5-generasjoners stamtavle. Paring mellom søsken, far/datter eller mor/sønn gir en </w:t>
      </w:r>
      <w:r w:rsidR="00B45781" w:rsidRPr="00806953">
        <w:rPr>
          <w:rFonts w:cstheme="minorHAnsi"/>
          <w:sz w:val="24"/>
          <w:szCs w:val="24"/>
        </w:rPr>
        <w:t xml:space="preserve">innavlsgrad på </w:t>
      </w:r>
      <w:r w:rsidR="00516509" w:rsidRPr="00806953">
        <w:rPr>
          <w:rFonts w:cstheme="minorHAnsi"/>
          <w:sz w:val="24"/>
          <w:szCs w:val="24"/>
        </w:rPr>
        <w:t>25% eller høyere, avhengig av hundenes øvrige slektskap i en 5 generasjoners</w:t>
      </w:r>
      <w:r w:rsidR="00516509" w:rsidRPr="00806953">
        <w:rPr>
          <w:sz w:val="24"/>
          <w:szCs w:val="24"/>
        </w:rPr>
        <w:t xml:space="preserve"> </w:t>
      </w:r>
      <w:r w:rsidR="00094724" w:rsidRPr="00806953">
        <w:rPr>
          <w:sz w:val="24"/>
          <w:szCs w:val="24"/>
        </w:rPr>
        <w:t>stamtavle.</w:t>
      </w:r>
    </w:p>
    <w:p w14:paraId="391D76BF" w14:textId="77777777" w:rsidR="001E180E" w:rsidRDefault="001E180E" w:rsidP="00A61280">
      <w:pPr>
        <w:spacing w:after="0" w:line="240" w:lineRule="auto"/>
      </w:pPr>
    </w:p>
    <w:p w14:paraId="27417D12" w14:textId="77777777" w:rsidR="00101820" w:rsidRDefault="00101820" w:rsidP="0020038B">
      <w:pPr>
        <w:spacing w:after="0" w:line="240" w:lineRule="auto"/>
        <w:rPr>
          <w:sz w:val="24"/>
          <w:szCs w:val="24"/>
        </w:rPr>
        <w:sectPr w:rsidR="00101820" w:rsidSect="002B740B">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363" w:footer="283" w:gutter="0"/>
          <w:cols w:space="708"/>
          <w:docGrid w:linePitch="360"/>
        </w:sectPr>
      </w:pPr>
    </w:p>
    <w:p w14:paraId="7121C114" w14:textId="77777777" w:rsidR="00101820" w:rsidRDefault="00101820" w:rsidP="00101820">
      <w:pPr>
        <w:spacing w:after="0" w:line="240" w:lineRule="auto"/>
        <w:rPr>
          <w:rFonts w:cstheme="minorHAnsi"/>
          <w:sz w:val="24"/>
          <w:szCs w:val="24"/>
        </w:rPr>
      </w:pPr>
      <w:r w:rsidRPr="00806953">
        <w:rPr>
          <w:rFonts w:cstheme="minorHAnsi"/>
          <w:sz w:val="24"/>
          <w:szCs w:val="24"/>
        </w:rPr>
        <w:lastRenderedPageBreak/>
        <w:t xml:space="preserve">NKKs faglige anbefaling er imidlertid at innavlsgraden som </w:t>
      </w:r>
      <w:r w:rsidRPr="00806953">
        <w:rPr>
          <w:rFonts w:cstheme="minorHAnsi"/>
          <w:sz w:val="24"/>
          <w:szCs w:val="24"/>
          <w:u w:val="single"/>
        </w:rPr>
        <w:t>hovedregel</w:t>
      </w:r>
      <w:r w:rsidRPr="00806953">
        <w:rPr>
          <w:rFonts w:cstheme="minorHAnsi"/>
          <w:sz w:val="24"/>
          <w:szCs w:val="24"/>
        </w:rPr>
        <w:t xml:space="preserve"> ikke bør overskride 6,25%, beregnet på grunnlag av en 5</w:t>
      </w:r>
      <w:r>
        <w:rPr>
          <w:rFonts w:cstheme="minorHAnsi"/>
          <w:sz w:val="24"/>
          <w:szCs w:val="24"/>
        </w:rPr>
        <w:t xml:space="preserve"> </w:t>
      </w:r>
      <w:r w:rsidRPr="00806953">
        <w:rPr>
          <w:rFonts w:cstheme="minorHAnsi"/>
          <w:sz w:val="24"/>
          <w:szCs w:val="24"/>
        </w:rPr>
        <w:t>generasjoners stamtavle. Anbefalingen er videre at paringer med innavlsgrad over eller lik 12,5% absolutt bør unngås. En lang rekke raseklubber har tilsvarende anbefalinger i sine regelverk.</w:t>
      </w:r>
    </w:p>
    <w:p w14:paraId="36F90517" w14:textId="77777777" w:rsidR="00101820" w:rsidRPr="00806953" w:rsidRDefault="00101820" w:rsidP="00101820">
      <w:pPr>
        <w:spacing w:after="0" w:line="240" w:lineRule="auto"/>
        <w:rPr>
          <w:rFonts w:cstheme="minorHAnsi"/>
          <w:sz w:val="24"/>
          <w:szCs w:val="24"/>
        </w:rPr>
      </w:pPr>
    </w:p>
    <w:p w14:paraId="0A4521B2" w14:textId="77777777" w:rsidR="00101820" w:rsidRPr="00806953" w:rsidRDefault="00101820" w:rsidP="00101820">
      <w:pPr>
        <w:spacing w:after="0" w:line="240" w:lineRule="auto"/>
        <w:rPr>
          <w:rFonts w:cstheme="minorHAnsi"/>
          <w:b/>
          <w:bCs/>
          <w:sz w:val="24"/>
          <w:szCs w:val="24"/>
        </w:rPr>
      </w:pPr>
      <w:r w:rsidRPr="00806953">
        <w:rPr>
          <w:rFonts w:cstheme="minorHAnsi"/>
          <w:b/>
          <w:bCs/>
          <w:sz w:val="24"/>
          <w:szCs w:val="24"/>
        </w:rPr>
        <w:t>Vurdering</w:t>
      </w:r>
    </w:p>
    <w:p w14:paraId="192A5114" w14:textId="77777777" w:rsidR="00101820" w:rsidRDefault="00101820" w:rsidP="00101820">
      <w:pPr>
        <w:spacing w:after="0" w:line="240" w:lineRule="auto"/>
        <w:rPr>
          <w:rFonts w:cstheme="minorHAnsi"/>
          <w:sz w:val="24"/>
          <w:szCs w:val="24"/>
        </w:rPr>
      </w:pPr>
      <w:r w:rsidRPr="00806953">
        <w:rPr>
          <w:rFonts w:cstheme="minorHAnsi"/>
          <w:sz w:val="24"/>
          <w:szCs w:val="24"/>
        </w:rPr>
        <w:t xml:space="preserve">Høy innavlsgrad øker risikoen for helseproblemer og gir redusert genetisk variasjon, og en innstramming vil redusere denne risikoen. I tillegg vil endringen ha en sterk signaleffekt; </w:t>
      </w:r>
      <w:r>
        <w:rPr>
          <w:rFonts w:cstheme="minorHAnsi"/>
          <w:sz w:val="24"/>
          <w:szCs w:val="24"/>
        </w:rPr>
        <w:t xml:space="preserve">det </w:t>
      </w:r>
      <w:r w:rsidRPr="00806953">
        <w:rPr>
          <w:rFonts w:cstheme="minorHAnsi"/>
          <w:sz w:val="24"/>
          <w:szCs w:val="24"/>
        </w:rPr>
        <w:t>har ingen hensikt å tillate høye innavlsgrader med den uheldige omdømmeeffekten dette medfører, ikke minst når «ingen» uansett ønsker å gjøre denne typen kombinasjoner.</w:t>
      </w:r>
    </w:p>
    <w:p w14:paraId="07753493" w14:textId="77777777" w:rsidR="00101820" w:rsidRPr="00806953" w:rsidRDefault="00101820" w:rsidP="00101820">
      <w:pPr>
        <w:spacing w:after="0" w:line="240" w:lineRule="auto"/>
        <w:rPr>
          <w:rFonts w:cstheme="minorHAnsi"/>
          <w:sz w:val="24"/>
          <w:szCs w:val="24"/>
        </w:rPr>
      </w:pPr>
    </w:p>
    <w:p w14:paraId="366EA9BE" w14:textId="77777777" w:rsidR="00101820" w:rsidRDefault="00101820" w:rsidP="00101820">
      <w:pPr>
        <w:spacing w:after="0" w:line="240" w:lineRule="auto"/>
        <w:rPr>
          <w:rFonts w:cstheme="minorHAnsi"/>
          <w:sz w:val="24"/>
          <w:szCs w:val="24"/>
        </w:rPr>
      </w:pPr>
      <w:r w:rsidRPr="00806953">
        <w:rPr>
          <w:rFonts w:cstheme="minorHAnsi"/>
          <w:sz w:val="24"/>
          <w:szCs w:val="24"/>
        </w:rPr>
        <w:t xml:space="preserve">Det viktigste argumentet for endring av grensen for tillatt innavlsgrad er det helsemessige aspektet ved høy innavlsgrad, med betydelig økt risiko for uttrykk av recessive sykdommer i tillegg til tap av genetisk variasjon. Det neste er at det heldigvis er veldig få oppdrettere som driver med avl med kombinasjoner med innavlsgrad over 12,5%. Det er derfor en allmenn oppfatning både blant raseklubber og oppdrettere at kravet bør være strengere enn det er i dag. </w:t>
      </w:r>
    </w:p>
    <w:p w14:paraId="4E72BCA8" w14:textId="77777777" w:rsidR="00101820" w:rsidRPr="00806953" w:rsidRDefault="00101820" w:rsidP="00101820">
      <w:pPr>
        <w:spacing w:after="0" w:line="240" w:lineRule="auto"/>
        <w:rPr>
          <w:rFonts w:cstheme="minorHAnsi"/>
          <w:sz w:val="24"/>
          <w:szCs w:val="24"/>
        </w:rPr>
      </w:pPr>
      <w:r w:rsidRPr="00806953">
        <w:rPr>
          <w:rFonts w:cstheme="minorHAnsi"/>
          <w:sz w:val="24"/>
          <w:szCs w:val="24"/>
        </w:rPr>
        <w:t xml:space="preserve"> </w:t>
      </w:r>
    </w:p>
    <w:p w14:paraId="22BC62AF" w14:textId="77777777" w:rsidR="00101820" w:rsidRDefault="00101820" w:rsidP="00101820">
      <w:pPr>
        <w:spacing w:after="0" w:line="240" w:lineRule="auto"/>
        <w:rPr>
          <w:rFonts w:cstheme="minorHAnsi"/>
          <w:sz w:val="24"/>
          <w:szCs w:val="24"/>
        </w:rPr>
      </w:pPr>
      <w:r w:rsidRPr="00806953">
        <w:rPr>
          <w:rFonts w:cstheme="minorHAnsi"/>
          <w:sz w:val="24"/>
          <w:szCs w:val="24"/>
        </w:rPr>
        <w:t>Det ble i 2018 registrert tre saker og i 2019 to saker med innavlsgrad 25% eller over. Disse valpene ble registrert med avlssperre, og det ble sanksjonert overfor oppdretter. Det er dessverre ikke mulig med dagens ressurser og IT-system å få ut statistikk på antall kull med innavlsgrad mellom 12,5-25% fra NKKs databaser.</w:t>
      </w:r>
    </w:p>
    <w:p w14:paraId="30228B66" w14:textId="77777777" w:rsidR="00101820" w:rsidRPr="00806953" w:rsidRDefault="00101820" w:rsidP="00101820">
      <w:pPr>
        <w:spacing w:after="0" w:line="240" w:lineRule="auto"/>
        <w:rPr>
          <w:rFonts w:cstheme="minorHAnsi"/>
          <w:sz w:val="24"/>
          <w:szCs w:val="24"/>
        </w:rPr>
      </w:pPr>
    </w:p>
    <w:p w14:paraId="384A87E5" w14:textId="77777777" w:rsidR="00101820" w:rsidRDefault="00101820" w:rsidP="00101820">
      <w:pPr>
        <w:spacing w:after="0" w:line="240" w:lineRule="auto"/>
        <w:rPr>
          <w:rFonts w:cstheme="minorHAnsi"/>
          <w:sz w:val="24"/>
          <w:szCs w:val="24"/>
        </w:rPr>
      </w:pPr>
      <w:r w:rsidRPr="00806953">
        <w:rPr>
          <w:rFonts w:cstheme="minorHAnsi"/>
          <w:sz w:val="24"/>
          <w:szCs w:val="24"/>
        </w:rPr>
        <w:t>Både DKK og SKK anbefaler, i likhet med NKK en maksimal innavlsgrad på 6,25%. Ingen av de nordiske kennel klubbene anbefaler en innavlsgrad på over 12,5%.</w:t>
      </w:r>
    </w:p>
    <w:p w14:paraId="1E4C2CBE" w14:textId="77777777" w:rsidR="00101820" w:rsidRPr="00806953" w:rsidRDefault="00101820" w:rsidP="00101820">
      <w:pPr>
        <w:spacing w:after="0" w:line="240" w:lineRule="auto"/>
        <w:rPr>
          <w:rFonts w:cstheme="minorHAnsi"/>
          <w:sz w:val="24"/>
          <w:szCs w:val="24"/>
        </w:rPr>
      </w:pPr>
    </w:p>
    <w:p w14:paraId="6B5D329D" w14:textId="77777777" w:rsidR="00101820" w:rsidRPr="00806953" w:rsidRDefault="00101820" w:rsidP="00101820">
      <w:pPr>
        <w:spacing w:after="0" w:line="240" w:lineRule="auto"/>
        <w:rPr>
          <w:rFonts w:cstheme="minorHAnsi"/>
          <w:b/>
          <w:bCs/>
          <w:sz w:val="24"/>
          <w:szCs w:val="24"/>
          <w:lang w:val="fi-FI"/>
        </w:rPr>
      </w:pPr>
      <w:r w:rsidRPr="00806953">
        <w:rPr>
          <w:rFonts w:cstheme="minorHAnsi"/>
          <w:b/>
          <w:bCs/>
          <w:sz w:val="24"/>
          <w:szCs w:val="24"/>
          <w:lang w:val="fi-FI"/>
        </w:rPr>
        <w:t>Høringsfrist</w:t>
      </w:r>
    </w:p>
    <w:p w14:paraId="716B96B6" w14:textId="7721CAAE" w:rsidR="00101820" w:rsidRPr="00806953" w:rsidRDefault="00101820" w:rsidP="00101820">
      <w:pPr>
        <w:spacing w:after="0" w:line="240" w:lineRule="auto"/>
        <w:rPr>
          <w:rFonts w:cstheme="minorHAnsi"/>
          <w:sz w:val="24"/>
          <w:szCs w:val="24"/>
        </w:rPr>
      </w:pPr>
      <w:r w:rsidRPr="00806953">
        <w:rPr>
          <w:rFonts w:cstheme="minorHAnsi"/>
          <w:sz w:val="24"/>
          <w:szCs w:val="24"/>
        </w:rPr>
        <w:t>NKKs Hovedstyre ber om at dere sender høringssvar til NKKs administrasjon ved Helse og registreringsavdelingen på e</w:t>
      </w:r>
      <w:r w:rsidR="004A08E5">
        <w:rPr>
          <w:rFonts w:cstheme="minorHAnsi"/>
          <w:sz w:val="24"/>
          <w:szCs w:val="24"/>
        </w:rPr>
        <w:t>-</w:t>
      </w:r>
      <w:r w:rsidRPr="00806953">
        <w:rPr>
          <w:rFonts w:cstheme="minorHAnsi"/>
          <w:sz w:val="24"/>
          <w:szCs w:val="24"/>
        </w:rPr>
        <w:t xml:space="preserve">post </w:t>
      </w:r>
      <w:hyperlink r:id="rId12" w:history="1">
        <w:r w:rsidRPr="00806953">
          <w:rPr>
            <w:rStyle w:val="Hyperlink"/>
            <w:rFonts w:cstheme="minorHAnsi"/>
            <w:sz w:val="24"/>
            <w:szCs w:val="24"/>
          </w:rPr>
          <w:t>nina.brogeland.laache@nkk.no</w:t>
        </w:r>
      </w:hyperlink>
      <w:r w:rsidRPr="00806953">
        <w:rPr>
          <w:rFonts w:cstheme="minorHAnsi"/>
          <w:sz w:val="24"/>
          <w:szCs w:val="24"/>
        </w:rPr>
        <w:t xml:space="preserve"> innen </w:t>
      </w:r>
      <w:r w:rsidRPr="008B2AC7">
        <w:rPr>
          <w:rFonts w:cstheme="minorHAnsi"/>
          <w:b/>
          <w:bCs/>
          <w:sz w:val="24"/>
          <w:szCs w:val="24"/>
        </w:rPr>
        <w:t>5. mars 2022</w:t>
      </w:r>
      <w:r w:rsidRPr="00806953">
        <w:rPr>
          <w:rFonts w:cstheme="minorHAnsi"/>
          <w:sz w:val="24"/>
          <w:szCs w:val="24"/>
        </w:rPr>
        <w:t>.</w:t>
      </w:r>
    </w:p>
    <w:p w14:paraId="4781B0B0" w14:textId="77777777" w:rsidR="00101820" w:rsidRPr="00806953" w:rsidRDefault="00101820" w:rsidP="00101820">
      <w:pPr>
        <w:spacing w:after="0"/>
        <w:rPr>
          <w:sz w:val="24"/>
          <w:szCs w:val="24"/>
        </w:rPr>
      </w:pPr>
    </w:p>
    <w:p w14:paraId="5564316B" w14:textId="77777777" w:rsidR="00101820" w:rsidRPr="00806953" w:rsidRDefault="00101820" w:rsidP="00101820">
      <w:pPr>
        <w:spacing w:after="0" w:line="240" w:lineRule="auto"/>
        <w:rPr>
          <w:rFonts w:cstheme="minorHAnsi"/>
          <w:sz w:val="24"/>
          <w:szCs w:val="24"/>
        </w:rPr>
      </w:pPr>
      <w:r w:rsidRPr="00806953">
        <w:rPr>
          <w:rFonts w:cstheme="minorHAnsi"/>
          <w:sz w:val="24"/>
          <w:szCs w:val="24"/>
        </w:rPr>
        <w:t>Med vennlig hilsen</w:t>
      </w:r>
    </w:p>
    <w:p w14:paraId="7FC8BBC5" w14:textId="77777777" w:rsidR="00101820" w:rsidRPr="00806953" w:rsidRDefault="00101820" w:rsidP="00101820">
      <w:pPr>
        <w:spacing w:after="0" w:line="240" w:lineRule="auto"/>
        <w:rPr>
          <w:rFonts w:cstheme="minorHAnsi"/>
          <w:sz w:val="24"/>
          <w:szCs w:val="24"/>
        </w:rPr>
      </w:pPr>
      <w:r w:rsidRPr="00806953">
        <w:rPr>
          <w:rFonts w:cstheme="minorHAnsi"/>
          <w:sz w:val="24"/>
          <w:szCs w:val="24"/>
        </w:rPr>
        <w:t>for Norsk Kennel Klub</w:t>
      </w:r>
    </w:p>
    <w:p w14:paraId="52D875F7" w14:textId="77777777" w:rsidR="00101820" w:rsidRPr="00806953" w:rsidRDefault="00101820" w:rsidP="00101820">
      <w:pPr>
        <w:spacing w:line="240" w:lineRule="auto"/>
        <w:rPr>
          <w:rFonts w:cstheme="minorHAnsi"/>
          <w:sz w:val="24"/>
          <w:szCs w:val="24"/>
        </w:rPr>
      </w:pPr>
    </w:p>
    <w:p w14:paraId="5532793E" w14:textId="77777777" w:rsidR="00101820" w:rsidRPr="00806953" w:rsidRDefault="00101820" w:rsidP="00101820">
      <w:pPr>
        <w:spacing w:line="240" w:lineRule="auto"/>
        <w:rPr>
          <w:rFonts w:cstheme="minorHAnsi"/>
          <w:sz w:val="24"/>
          <w:szCs w:val="24"/>
        </w:rPr>
      </w:pPr>
      <w:r w:rsidRPr="00806953">
        <w:rPr>
          <w:rFonts w:cstheme="minorHAnsi"/>
          <w:noProof/>
          <w:sz w:val="24"/>
          <w:szCs w:val="24"/>
        </w:rPr>
        <w:drawing>
          <wp:inline distT="0" distB="0" distL="0" distR="0" wp14:anchorId="3A80ACA3" wp14:editId="756BC141">
            <wp:extent cx="2407920" cy="6096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7920" cy="609600"/>
                    </a:xfrm>
                    <a:prstGeom prst="rect">
                      <a:avLst/>
                    </a:prstGeom>
                    <a:noFill/>
                    <a:ln>
                      <a:noFill/>
                    </a:ln>
                  </pic:spPr>
                </pic:pic>
              </a:graphicData>
            </a:graphic>
          </wp:inline>
        </w:drawing>
      </w:r>
    </w:p>
    <w:p w14:paraId="0C622AAD" w14:textId="77777777" w:rsidR="00101820" w:rsidRPr="00806953" w:rsidRDefault="00101820" w:rsidP="00101820">
      <w:pPr>
        <w:spacing w:after="0" w:line="240" w:lineRule="auto"/>
        <w:rPr>
          <w:rFonts w:cstheme="minorHAnsi"/>
          <w:sz w:val="24"/>
          <w:szCs w:val="24"/>
        </w:rPr>
      </w:pPr>
      <w:r w:rsidRPr="00806953">
        <w:rPr>
          <w:rFonts w:cstheme="minorHAnsi"/>
          <w:sz w:val="24"/>
          <w:szCs w:val="24"/>
        </w:rPr>
        <w:t>Nina Brogeland Laache</w:t>
      </w:r>
    </w:p>
    <w:p w14:paraId="2D0BD896" w14:textId="77777777" w:rsidR="00101820" w:rsidRPr="00806953" w:rsidRDefault="00101820" w:rsidP="00101820">
      <w:pPr>
        <w:spacing w:after="0" w:line="240" w:lineRule="auto"/>
        <w:rPr>
          <w:sz w:val="24"/>
          <w:szCs w:val="24"/>
        </w:rPr>
      </w:pPr>
      <w:r w:rsidRPr="00806953">
        <w:rPr>
          <w:rFonts w:cstheme="minorHAnsi"/>
          <w:sz w:val="24"/>
          <w:szCs w:val="24"/>
        </w:rPr>
        <w:t>Avdelingsleder helse og registrering</w:t>
      </w:r>
    </w:p>
    <w:p w14:paraId="445BA9DF" w14:textId="456DFAF6" w:rsidR="007105CE" w:rsidRPr="00806953" w:rsidRDefault="007105CE" w:rsidP="0020038B">
      <w:pPr>
        <w:spacing w:after="0" w:line="240" w:lineRule="auto"/>
        <w:rPr>
          <w:sz w:val="24"/>
          <w:szCs w:val="24"/>
        </w:rPr>
      </w:pPr>
    </w:p>
    <w:sectPr w:rsidR="007105CE" w:rsidRPr="00806953" w:rsidSect="002B740B">
      <w:headerReference w:type="default" r:id="rId14"/>
      <w:pgSz w:w="11906" w:h="16838"/>
      <w:pgMar w:top="1417" w:right="1417" w:bottom="1417" w:left="1417" w:header="36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5B31F" w14:textId="77777777" w:rsidR="00C55879" w:rsidRDefault="00C55879" w:rsidP="009D19D0">
      <w:pPr>
        <w:spacing w:after="0" w:line="240" w:lineRule="auto"/>
      </w:pPr>
      <w:r>
        <w:separator/>
      </w:r>
    </w:p>
  </w:endnote>
  <w:endnote w:type="continuationSeparator" w:id="0">
    <w:p w14:paraId="4A4B04D8" w14:textId="77777777" w:rsidR="00C55879" w:rsidRDefault="00C55879" w:rsidP="009D1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C320A" w14:textId="77777777" w:rsidR="008854FB" w:rsidRDefault="00885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912047"/>
      <w:docPartObj>
        <w:docPartGallery w:val="Page Numbers (Bottom of Page)"/>
        <w:docPartUnique/>
      </w:docPartObj>
    </w:sdtPr>
    <w:sdtEndPr/>
    <w:sdtContent>
      <w:p w14:paraId="408E82A5" w14:textId="77777777" w:rsidR="00571A6D" w:rsidRDefault="00571A6D">
        <w:pPr>
          <w:pStyle w:val="Footer"/>
          <w:jc w:val="right"/>
        </w:pPr>
      </w:p>
      <w:tbl>
        <w:tblPr>
          <w:tblW w:w="10740" w:type="dxa"/>
          <w:tblInd w:w="-530" w:type="dxa"/>
          <w:tblBorders>
            <w:top w:val="dashed" w:sz="4" w:space="0" w:color="auto"/>
          </w:tblBorders>
          <w:tblLayout w:type="fixed"/>
          <w:tblCellMar>
            <w:left w:w="70" w:type="dxa"/>
            <w:right w:w="70" w:type="dxa"/>
          </w:tblCellMar>
          <w:tblLook w:val="0000" w:firstRow="0" w:lastRow="0" w:firstColumn="0" w:lastColumn="0" w:noHBand="0" w:noVBand="0"/>
        </w:tblPr>
        <w:tblGrid>
          <w:gridCol w:w="1080"/>
          <w:gridCol w:w="1200"/>
          <w:gridCol w:w="1560"/>
          <w:gridCol w:w="1320"/>
          <w:gridCol w:w="1200"/>
          <w:gridCol w:w="1500"/>
          <w:gridCol w:w="2880"/>
        </w:tblGrid>
        <w:tr w:rsidR="00571A6D" w:rsidRPr="00900C8E" w14:paraId="6AF3661F" w14:textId="77777777" w:rsidTr="00F84C92">
          <w:tc>
            <w:tcPr>
              <w:tcW w:w="1080" w:type="dxa"/>
              <w:vMerge w:val="restart"/>
              <w:tcBorders>
                <w:top w:val="dashed" w:sz="4" w:space="0" w:color="auto"/>
              </w:tcBorders>
              <w:tcMar>
                <w:top w:w="100" w:type="dxa"/>
                <w:bottom w:w="40" w:type="dxa"/>
              </w:tcMar>
            </w:tcPr>
            <w:p w14:paraId="3636BEDF" w14:textId="77777777" w:rsidR="00571A6D" w:rsidRPr="00900C8E" w:rsidRDefault="00571A6D" w:rsidP="00571A6D">
              <w:pPr>
                <w:pStyle w:val="Footer"/>
                <w:rPr>
                  <w:rFonts w:ascii="Arial Narrow" w:hAnsi="Arial Narrow"/>
                  <w:color w:val="333399"/>
                </w:rPr>
              </w:pPr>
              <w:r>
                <w:rPr>
                  <w:noProof/>
                </w:rPr>
                <w:drawing>
                  <wp:inline distT="0" distB="0" distL="0" distR="0" wp14:anchorId="3E8D06B3" wp14:editId="4346D4B9">
                    <wp:extent cx="434340" cy="441960"/>
                    <wp:effectExtent l="0" t="0" r="3810" b="0"/>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40" cy="441960"/>
                            </a:xfrm>
                            <a:prstGeom prst="rect">
                              <a:avLst/>
                            </a:prstGeom>
                            <a:noFill/>
                            <a:ln>
                              <a:noFill/>
                            </a:ln>
                          </pic:spPr>
                        </pic:pic>
                      </a:graphicData>
                    </a:graphic>
                  </wp:inline>
                </w:drawing>
              </w:r>
            </w:p>
          </w:tc>
          <w:tc>
            <w:tcPr>
              <w:tcW w:w="1200" w:type="dxa"/>
              <w:vMerge w:val="restart"/>
              <w:tcBorders>
                <w:top w:val="dashed" w:sz="4" w:space="0" w:color="auto"/>
              </w:tcBorders>
              <w:tcMar>
                <w:top w:w="100" w:type="dxa"/>
                <w:bottom w:w="40" w:type="dxa"/>
              </w:tcMar>
            </w:tcPr>
            <w:p w14:paraId="6D453D10" w14:textId="77777777" w:rsidR="00571A6D" w:rsidRPr="00900C8E" w:rsidRDefault="00571A6D" w:rsidP="00571A6D">
              <w:pPr>
                <w:pStyle w:val="Footer"/>
                <w:rPr>
                  <w:rFonts w:ascii="Arial Narrow" w:hAnsi="Arial Narrow"/>
                  <w:color w:val="333399"/>
                </w:rPr>
              </w:pPr>
              <w:r>
                <w:rPr>
                  <w:noProof/>
                </w:rPr>
                <w:drawing>
                  <wp:inline distT="0" distB="0" distL="0" distR="0" wp14:anchorId="0F5B92EE" wp14:editId="47206025">
                    <wp:extent cx="426720" cy="411480"/>
                    <wp:effectExtent l="0" t="0" r="0" b="7620"/>
                    <wp:docPr id="143" name="Bilde 143"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utklipp&#10;&#10;Automatisk generer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411480"/>
                            </a:xfrm>
                            <a:prstGeom prst="rect">
                              <a:avLst/>
                            </a:prstGeom>
                            <a:noFill/>
                            <a:ln>
                              <a:noFill/>
                            </a:ln>
                          </pic:spPr>
                        </pic:pic>
                      </a:graphicData>
                    </a:graphic>
                  </wp:inline>
                </w:drawing>
              </w:r>
            </w:p>
          </w:tc>
          <w:tc>
            <w:tcPr>
              <w:tcW w:w="1560" w:type="dxa"/>
              <w:tcBorders>
                <w:top w:val="dashed" w:sz="4" w:space="0" w:color="auto"/>
              </w:tcBorders>
              <w:tcMar>
                <w:top w:w="100" w:type="dxa"/>
                <w:bottom w:w="40" w:type="dxa"/>
              </w:tcMar>
            </w:tcPr>
            <w:p w14:paraId="144476AB" w14:textId="77777777" w:rsidR="00571A6D" w:rsidRPr="00B9754E" w:rsidRDefault="00571A6D" w:rsidP="00571A6D">
              <w:pPr>
                <w:pStyle w:val="Footer"/>
                <w:rPr>
                  <w:rFonts w:ascii="Arial Narrow" w:hAnsi="Arial Narrow"/>
                  <w:sz w:val="16"/>
                </w:rPr>
              </w:pPr>
              <w:r w:rsidRPr="00B9754E">
                <w:rPr>
                  <w:rFonts w:ascii="Arial Narrow" w:hAnsi="Arial Narrow"/>
                  <w:sz w:val="16"/>
                </w:rPr>
                <w:t>Besøksadresse:</w:t>
              </w:r>
            </w:p>
            <w:p w14:paraId="2189284F" w14:textId="77777777" w:rsidR="00571A6D" w:rsidRPr="00B9754E" w:rsidRDefault="00571A6D" w:rsidP="00571A6D">
              <w:pPr>
                <w:pStyle w:val="Footer"/>
                <w:rPr>
                  <w:rFonts w:ascii="Arial Narrow" w:hAnsi="Arial Narrow"/>
                  <w:sz w:val="16"/>
                </w:rPr>
              </w:pPr>
              <w:r>
                <w:rPr>
                  <w:rFonts w:ascii="Arial Narrow" w:hAnsi="Arial Narrow"/>
                  <w:sz w:val="16"/>
                </w:rPr>
                <w:t>Nordåsveien 5</w:t>
              </w:r>
            </w:p>
            <w:p w14:paraId="25DC1C4B" w14:textId="77777777" w:rsidR="00571A6D" w:rsidRPr="00B9754E" w:rsidRDefault="00571A6D" w:rsidP="00571A6D">
              <w:pPr>
                <w:pStyle w:val="Footer"/>
                <w:rPr>
                  <w:rFonts w:ascii="Arial Narrow" w:hAnsi="Arial Narrow"/>
                  <w:sz w:val="16"/>
                </w:rPr>
              </w:pPr>
              <w:r>
                <w:rPr>
                  <w:rFonts w:ascii="Arial Narrow" w:hAnsi="Arial Narrow"/>
                  <w:sz w:val="16"/>
                </w:rPr>
                <w:t>1251</w:t>
              </w:r>
              <w:r w:rsidRPr="00B9754E">
                <w:rPr>
                  <w:rFonts w:ascii="Arial Narrow" w:hAnsi="Arial Narrow"/>
                  <w:sz w:val="16"/>
                </w:rPr>
                <w:t xml:space="preserve"> Oslo</w:t>
              </w:r>
            </w:p>
          </w:tc>
          <w:tc>
            <w:tcPr>
              <w:tcW w:w="1320" w:type="dxa"/>
              <w:tcBorders>
                <w:top w:val="dashed" w:sz="4" w:space="0" w:color="auto"/>
              </w:tcBorders>
              <w:tcMar>
                <w:top w:w="100" w:type="dxa"/>
                <w:bottom w:w="40" w:type="dxa"/>
              </w:tcMar>
            </w:tcPr>
            <w:p w14:paraId="08362890" w14:textId="77777777" w:rsidR="00571A6D" w:rsidRPr="00B9754E" w:rsidRDefault="00571A6D" w:rsidP="00571A6D">
              <w:pPr>
                <w:pStyle w:val="Footer"/>
                <w:rPr>
                  <w:rFonts w:ascii="Arial Narrow" w:hAnsi="Arial Narrow"/>
                  <w:sz w:val="16"/>
                </w:rPr>
              </w:pPr>
              <w:r w:rsidRPr="00B9754E">
                <w:rPr>
                  <w:rFonts w:ascii="Arial Narrow" w:hAnsi="Arial Narrow"/>
                  <w:sz w:val="16"/>
                </w:rPr>
                <w:t>Postadresse:</w:t>
              </w:r>
            </w:p>
            <w:p w14:paraId="20BEE273" w14:textId="77777777" w:rsidR="00571A6D" w:rsidRPr="00B9754E" w:rsidRDefault="00571A6D" w:rsidP="00571A6D">
              <w:pPr>
                <w:pStyle w:val="Footer"/>
                <w:rPr>
                  <w:rFonts w:ascii="Arial Narrow" w:hAnsi="Arial Narrow"/>
                  <w:sz w:val="16"/>
                </w:rPr>
              </w:pPr>
              <w:r w:rsidRPr="00B9754E">
                <w:rPr>
                  <w:rFonts w:ascii="Arial Narrow" w:hAnsi="Arial Narrow"/>
                  <w:sz w:val="16"/>
                </w:rPr>
                <w:t xml:space="preserve">Boks </w:t>
              </w:r>
              <w:r>
                <w:rPr>
                  <w:rFonts w:ascii="Arial Narrow" w:hAnsi="Arial Narrow"/>
                  <w:sz w:val="16"/>
                </w:rPr>
                <w:t>52, Holmlia</w:t>
              </w:r>
            </w:p>
            <w:p w14:paraId="560209DA" w14:textId="77777777" w:rsidR="00571A6D" w:rsidRPr="00B9754E" w:rsidRDefault="00571A6D" w:rsidP="00571A6D">
              <w:pPr>
                <w:pStyle w:val="Footer"/>
                <w:rPr>
                  <w:rFonts w:ascii="Arial Narrow" w:hAnsi="Arial Narrow"/>
                  <w:sz w:val="16"/>
                </w:rPr>
              </w:pPr>
              <w:r>
                <w:rPr>
                  <w:rFonts w:ascii="Arial Narrow" w:hAnsi="Arial Narrow"/>
                  <w:sz w:val="16"/>
                </w:rPr>
                <w:t>1201</w:t>
              </w:r>
              <w:r w:rsidRPr="00B9754E">
                <w:rPr>
                  <w:rFonts w:ascii="Arial Narrow" w:hAnsi="Arial Narrow"/>
                  <w:sz w:val="16"/>
                </w:rPr>
                <w:t xml:space="preserve"> OSLO</w:t>
              </w:r>
            </w:p>
          </w:tc>
          <w:tc>
            <w:tcPr>
              <w:tcW w:w="1200" w:type="dxa"/>
              <w:tcBorders>
                <w:top w:val="dashed" w:sz="4" w:space="0" w:color="auto"/>
              </w:tcBorders>
              <w:tcMar>
                <w:top w:w="100" w:type="dxa"/>
                <w:bottom w:w="40" w:type="dxa"/>
              </w:tcMar>
            </w:tcPr>
            <w:p w14:paraId="2740D341" w14:textId="77777777" w:rsidR="00571A6D" w:rsidRPr="00B9754E" w:rsidRDefault="00571A6D" w:rsidP="00571A6D">
              <w:pPr>
                <w:pStyle w:val="Footer"/>
                <w:jc w:val="right"/>
                <w:rPr>
                  <w:rFonts w:ascii="Arial Narrow" w:hAnsi="Arial Narrow"/>
                  <w:sz w:val="16"/>
                </w:rPr>
              </w:pPr>
              <w:r w:rsidRPr="00B9754E">
                <w:rPr>
                  <w:rFonts w:ascii="Arial Narrow" w:hAnsi="Arial Narrow"/>
                  <w:sz w:val="16"/>
                </w:rPr>
                <w:t>Sentralbord:</w:t>
              </w:r>
            </w:p>
            <w:p w14:paraId="7CF51D08" w14:textId="77777777" w:rsidR="00571A6D" w:rsidRPr="00B9754E" w:rsidRDefault="00571A6D" w:rsidP="00571A6D">
              <w:pPr>
                <w:pStyle w:val="Footer"/>
                <w:rPr>
                  <w:rFonts w:ascii="Arial Narrow" w:hAnsi="Arial Narrow"/>
                  <w:sz w:val="16"/>
                </w:rPr>
              </w:pPr>
              <w:r>
                <w:rPr>
                  <w:rFonts w:ascii="Arial Narrow" w:hAnsi="Arial Narrow"/>
                  <w:sz w:val="16"/>
                </w:rPr>
                <w:t xml:space="preserve">         www.nkk.no</w:t>
              </w:r>
            </w:p>
            <w:p w14:paraId="6267B37D" w14:textId="77777777" w:rsidR="00571A6D" w:rsidRPr="00B9754E" w:rsidRDefault="00571A6D" w:rsidP="00571A6D">
              <w:pPr>
                <w:pStyle w:val="Footer"/>
                <w:jc w:val="right"/>
                <w:rPr>
                  <w:rFonts w:ascii="Arial Narrow" w:hAnsi="Arial Narrow"/>
                  <w:sz w:val="16"/>
                </w:rPr>
              </w:pPr>
            </w:p>
          </w:tc>
          <w:tc>
            <w:tcPr>
              <w:tcW w:w="1500" w:type="dxa"/>
              <w:tcBorders>
                <w:top w:val="dashed" w:sz="4" w:space="0" w:color="auto"/>
              </w:tcBorders>
              <w:tcMar>
                <w:top w:w="100" w:type="dxa"/>
                <w:bottom w:w="40" w:type="dxa"/>
              </w:tcMar>
            </w:tcPr>
            <w:p w14:paraId="3F5DBEB7" w14:textId="77777777" w:rsidR="00571A6D" w:rsidRPr="00B9754E" w:rsidRDefault="00571A6D" w:rsidP="00571A6D">
              <w:pPr>
                <w:pStyle w:val="Footer"/>
                <w:rPr>
                  <w:rFonts w:ascii="Arial Narrow" w:hAnsi="Arial Narrow"/>
                  <w:sz w:val="16"/>
                </w:rPr>
              </w:pPr>
              <w:r w:rsidRPr="00B9754E">
                <w:rPr>
                  <w:rFonts w:ascii="Arial Narrow" w:hAnsi="Arial Narrow"/>
                  <w:sz w:val="16"/>
                </w:rPr>
                <w:t>21 600 90</w:t>
              </w:r>
              <w:r>
                <w:rPr>
                  <w:rFonts w:ascii="Arial Narrow" w:hAnsi="Arial Narrow"/>
                  <w:sz w:val="16"/>
                </w:rPr>
                <w:t>0</w:t>
              </w:r>
            </w:p>
            <w:p w14:paraId="0A6A596F" w14:textId="77777777" w:rsidR="00571A6D" w:rsidRPr="00B9754E" w:rsidRDefault="00571A6D" w:rsidP="00571A6D">
              <w:pPr>
                <w:pStyle w:val="Footer"/>
                <w:rPr>
                  <w:rFonts w:ascii="Arial Narrow" w:hAnsi="Arial Narrow"/>
                  <w:sz w:val="16"/>
                </w:rPr>
              </w:pPr>
            </w:p>
          </w:tc>
          <w:tc>
            <w:tcPr>
              <w:tcW w:w="2880" w:type="dxa"/>
              <w:vMerge w:val="restart"/>
              <w:tcBorders>
                <w:top w:val="dashed" w:sz="4" w:space="0" w:color="auto"/>
              </w:tcBorders>
              <w:tcMar>
                <w:top w:w="100" w:type="dxa"/>
                <w:bottom w:w="40" w:type="dxa"/>
              </w:tcMar>
            </w:tcPr>
            <w:p w14:paraId="2CF5C0D5" w14:textId="77777777" w:rsidR="00571A6D" w:rsidRPr="00900C8E" w:rsidRDefault="00571A6D" w:rsidP="00571A6D">
              <w:pPr>
                <w:pStyle w:val="Footer"/>
                <w:jc w:val="right"/>
                <w:rPr>
                  <w:rFonts w:ascii="Arial Narrow" w:hAnsi="Arial Narrow"/>
                  <w:color w:val="333399"/>
                </w:rPr>
              </w:pPr>
              <w:r>
                <w:rPr>
                  <w:noProof/>
                </w:rPr>
                <w:drawing>
                  <wp:inline distT="0" distB="0" distL="0" distR="0" wp14:anchorId="4015414F" wp14:editId="0A7753B0">
                    <wp:extent cx="1739900" cy="795020"/>
                    <wp:effectExtent l="0" t="0" r="0" b="5080"/>
                    <wp:docPr id="144" name="Bilde 144"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utklipp&#10;&#10;Automatisk generert beskrivels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9900" cy="795020"/>
                            </a:xfrm>
                            <a:prstGeom prst="rect">
                              <a:avLst/>
                            </a:prstGeom>
                            <a:noFill/>
                            <a:ln>
                              <a:noFill/>
                            </a:ln>
                          </pic:spPr>
                        </pic:pic>
                      </a:graphicData>
                    </a:graphic>
                  </wp:inline>
                </w:drawing>
              </w:r>
            </w:p>
          </w:tc>
        </w:tr>
        <w:tr w:rsidR="00571A6D" w:rsidRPr="00900C8E" w14:paraId="740352D1" w14:textId="77777777" w:rsidTr="00F84C92">
          <w:trPr>
            <w:trHeight w:val="383"/>
          </w:trPr>
          <w:tc>
            <w:tcPr>
              <w:tcW w:w="1080" w:type="dxa"/>
              <w:vMerge/>
              <w:tcMar>
                <w:top w:w="40" w:type="dxa"/>
                <w:bottom w:w="40" w:type="dxa"/>
              </w:tcMar>
            </w:tcPr>
            <w:p w14:paraId="16A19CB0" w14:textId="77777777" w:rsidR="00571A6D" w:rsidRPr="00900C8E" w:rsidRDefault="00571A6D" w:rsidP="00571A6D">
              <w:pPr>
                <w:pStyle w:val="Footer"/>
                <w:jc w:val="right"/>
                <w:rPr>
                  <w:rFonts w:ascii="Arial Narrow" w:hAnsi="Arial Narrow"/>
                  <w:color w:val="333399"/>
                  <w:sz w:val="16"/>
                </w:rPr>
              </w:pPr>
            </w:p>
          </w:tc>
          <w:tc>
            <w:tcPr>
              <w:tcW w:w="1200" w:type="dxa"/>
              <w:vMerge/>
              <w:tcMar>
                <w:top w:w="40" w:type="dxa"/>
                <w:bottom w:w="40" w:type="dxa"/>
              </w:tcMar>
            </w:tcPr>
            <w:p w14:paraId="5104D54B" w14:textId="77777777" w:rsidR="00571A6D" w:rsidRPr="00900C8E" w:rsidRDefault="00571A6D" w:rsidP="00571A6D">
              <w:pPr>
                <w:pStyle w:val="Footer"/>
                <w:rPr>
                  <w:rFonts w:ascii="Arial Narrow" w:hAnsi="Arial Narrow"/>
                  <w:color w:val="333399"/>
                  <w:sz w:val="16"/>
                </w:rPr>
              </w:pPr>
            </w:p>
          </w:tc>
          <w:tc>
            <w:tcPr>
              <w:tcW w:w="2880" w:type="dxa"/>
              <w:gridSpan w:val="2"/>
              <w:tcMar>
                <w:top w:w="40" w:type="dxa"/>
                <w:bottom w:w="40" w:type="dxa"/>
              </w:tcMar>
              <w:vAlign w:val="bottom"/>
            </w:tcPr>
            <w:p w14:paraId="4177716B" w14:textId="77777777" w:rsidR="00571A6D" w:rsidRPr="00B9754E" w:rsidRDefault="00571A6D" w:rsidP="00571A6D">
              <w:pPr>
                <w:rPr>
                  <w:rFonts w:ascii="Arial Narrow" w:hAnsi="Arial Narrow"/>
                  <w:sz w:val="16"/>
                </w:rPr>
              </w:pPr>
              <w:r w:rsidRPr="00B9754E">
                <w:rPr>
                  <w:rFonts w:ascii="Arial Narrow" w:hAnsi="Arial Narrow"/>
                  <w:sz w:val="16"/>
                  <w:szCs w:val="16"/>
                </w:rPr>
                <w:t xml:space="preserve">Organisasjonsnummer: 937 125 577 MVA </w:t>
              </w:r>
              <w:r w:rsidRPr="00B9754E">
                <w:rPr>
                  <w:rFonts w:ascii="Arial Narrow" w:hAnsi="Arial Narrow"/>
                  <w:sz w:val="16"/>
                  <w:szCs w:val="16"/>
                </w:rPr>
                <w:br/>
                <w:t>Kontonummer: 1600.40.39983</w:t>
              </w:r>
            </w:p>
          </w:tc>
          <w:tc>
            <w:tcPr>
              <w:tcW w:w="1200" w:type="dxa"/>
              <w:tcMar>
                <w:top w:w="40" w:type="dxa"/>
                <w:bottom w:w="40" w:type="dxa"/>
              </w:tcMar>
            </w:tcPr>
            <w:p w14:paraId="1E46E12D" w14:textId="77777777" w:rsidR="00571A6D" w:rsidRPr="00B9754E" w:rsidRDefault="00571A6D" w:rsidP="00571A6D">
              <w:pPr>
                <w:pStyle w:val="Footer"/>
                <w:jc w:val="center"/>
                <w:rPr>
                  <w:rFonts w:ascii="Arial Narrow" w:hAnsi="Arial Narrow"/>
                  <w:sz w:val="16"/>
                </w:rPr>
              </w:pPr>
            </w:p>
          </w:tc>
          <w:tc>
            <w:tcPr>
              <w:tcW w:w="1500" w:type="dxa"/>
              <w:tcMar>
                <w:top w:w="40" w:type="dxa"/>
                <w:bottom w:w="40" w:type="dxa"/>
              </w:tcMar>
            </w:tcPr>
            <w:p w14:paraId="203943E1" w14:textId="77777777" w:rsidR="00571A6D" w:rsidRPr="00B9754E" w:rsidRDefault="00571A6D" w:rsidP="00571A6D">
              <w:pPr>
                <w:pStyle w:val="Footer"/>
                <w:rPr>
                  <w:rFonts w:ascii="Arial Narrow" w:hAnsi="Arial Narrow"/>
                  <w:sz w:val="16"/>
                </w:rPr>
              </w:pPr>
            </w:p>
          </w:tc>
          <w:tc>
            <w:tcPr>
              <w:tcW w:w="2880" w:type="dxa"/>
              <w:vMerge/>
              <w:tcMar>
                <w:top w:w="40" w:type="dxa"/>
                <w:bottom w:w="40" w:type="dxa"/>
              </w:tcMar>
            </w:tcPr>
            <w:p w14:paraId="4FEDE1FC" w14:textId="77777777" w:rsidR="00571A6D" w:rsidRPr="00900C8E" w:rsidRDefault="00571A6D" w:rsidP="00571A6D">
              <w:pPr>
                <w:pStyle w:val="Footer"/>
                <w:rPr>
                  <w:rFonts w:ascii="Arial Narrow" w:hAnsi="Arial Narrow"/>
                  <w:color w:val="333399"/>
                  <w:sz w:val="16"/>
                </w:rPr>
              </w:pPr>
            </w:p>
          </w:tc>
        </w:tr>
      </w:tbl>
      <w:p w14:paraId="2D74925B" w14:textId="1E1FAF23" w:rsidR="001F2827" w:rsidRDefault="008854FB">
        <w:pPr>
          <w:pStyle w:val="Footer"/>
          <w:jc w:val="right"/>
        </w:pPr>
      </w:p>
    </w:sdtContent>
  </w:sdt>
  <w:p w14:paraId="13CD8E07" w14:textId="76703EA4" w:rsidR="00765D5E" w:rsidRDefault="00765D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9166B" w14:textId="77777777" w:rsidR="008854FB" w:rsidRDefault="00885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DDEE2" w14:textId="77777777" w:rsidR="00C55879" w:rsidRDefault="00C55879" w:rsidP="009D19D0">
      <w:pPr>
        <w:spacing w:after="0" w:line="240" w:lineRule="auto"/>
      </w:pPr>
      <w:r>
        <w:separator/>
      </w:r>
    </w:p>
  </w:footnote>
  <w:footnote w:type="continuationSeparator" w:id="0">
    <w:p w14:paraId="653F70E8" w14:textId="77777777" w:rsidR="00C55879" w:rsidRDefault="00C55879" w:rsidP="009D1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8F7C1" w14:textId="77777777" w:rsidR="008854FB" w:rsidRDefault="008854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F003B" w14:textId="6E2E36F9" w:rsidR="00A61280" w:rsidRDefault="00A61280">
    <w:pPr>
      <w:pStyle w:val="Header"/>
    </w:pPr>
  </w:p>
  <w:p w14:paraId="59A2F566" w14:textId="5A350C06" w:rsidR="00A61280" w:rsidRDefault="00397610">
    <w:pPr>
      <w:pStyle w:val="Header"/>
    </w:pPr>
    <w:r>
      <w:tab/>
    </w:r>
    <w:r>
      <w:tab/>
    </w:r>
    <w:r>
      <w:rPr>
        <w:noProof/>
      </w:rPr>
      <w:drawing>
        <wp:inline distT="0" distB="0" distL="0" distR="0" wp14:anchorId="55ADB540" wp14:editId="040F3CE2">
          <wp:extent cx="2749550" cy="930910"/>
          <wp:effectExtent l="0" t="0" r="0" b="2540"/>
          <wp:docPr id="141" name="Bilde 14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10;&#10;Automatisk generer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9550" cy="9309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3C58C" w14:textId="77777777" w:rsidR="008854FB" w:rsidRDefault="008854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7EC44" w14:textId="77777777" w:rsidR="00101820" w:rsidRDefault="00101820">
    <w:pPr>
      <w:pStyle w:val="Header"/>
    </w:pPr>
  </w:p>
  <w:p w14:paraId="563FAA71" w14:textId="62DDC6D5" w:rsidR="00101820" w:rsidRPr="00B3313C" w:rsidRDefault="00101820">
    <w:pPr>
      <w:pStyle w:val="Header"/>
      <w:rPr>
        <w:color w:val="1F3864" w:themeColor="accent1" w:themeShade="80"/>
        <w:sz w:val="28"/>
        <w:szCs w:val="28"/>
      </w:rPr>
    </w:pPr>
    <w:r>
      <w:tab/>
    </w:r>
    <w:r>
      <w:tab/>
    </w:r>
    <w:r w:rsidRPr="00B3313C">
      <w:rPr>
        <w:noProof/>
        <w:color w:val="1F3864" w:themeColor="accent1" w:themeShade="80"/>
        <w:sz w:val="28"/>
        <w:szCs w:val="28"/>
      </w:rPr>
      <w:t>Norsk Kennel Klub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9D0"/>
    <w:rsid w:val="0008568A"/>
    <w:rsid w:val="0008675F"/>
    <w:rsid w:val="000913CB"/>
    <w:rsid w:val="00094724"/>
    <w:rsid w:val="00096D1A"/>
    <w:rsid w:val="00101820"/>
    <w:rsid w:val="001178E9"/>
    <w:rsid w:val="001254E1"/>
    <w:rsid w:val="001532D1"/>
    <w:rsid w:val="001E180E"/>
    <w:rsid w:val="001E2555"/>
    <w:rsid w:val="001F2827"/>
    <w:rsid w:val="0020038B"/>
    <w:rsid w:val="00236E58"/>
    <w:rsid w:val="0025376E"/>
    <w:rsid w:val="00293598"/>
    <w:rsid w:val="002B740B"/>
    <w:rsid w:val="002C7670"/>
    <w:rsid w:val="002C777B"/>
    <w:rsid w:val="00351BF9"/>
    <w:rsid w:val="003626D1"/>
    <w:rsid w:val="00397610"/>
    <w:rsid w:val="00447641"/>
    <w:rsid w:val="004A08E5"/>
    <w:rsid w:val="0050087A"/>
    <w:rsid w:val="00516509"/>
    <w:rsid w:val="00571A6D"/>
    <w:rsid w:val="00584AF7"/>
    <w:rsid w:val="00601273"/>
    <w:rsid w:val="00622265"/>
    <w:rsid w:val="00685800"/>
    <w:rsid w:val="006904DC"/>
    <w:rsid w:val="006E434B"/>
    <w:rsid w:val="007105CE"/>
    <w:rsid w:val="00722844"/>
    <w:rsid w:val="00765D5E"/>
    <w:rsid w:val="007829B1"/>
    <w:rsid w:val="007842FE"/>
    <w:rsid w:val="00800322"/>
    <w:rsid w:val="00806953"/>
    <w:rsid w:val="0081309A"/>
    <w:rsid w:val="00830CA5"/>
    <w:rsid w:val="00837BDD"/>
    <w:rsid w:val="00854429"/>
    <w:rsid w:val="008854FB"/>
    <w:rsid w:val="008929B0"/>
    <w:rsid w:val="008B2AC7"/>
    <w:rsid w:val="009D19D0"/>
    <w:rsid w:val="009F71EF"/>
    <w:rsid w:val="00A61280"/>
    <w:rsid w:val="00A74DE5"/>
    <w:rsid w:val="00B2253F"/>
    <w:rsid w:val="00B3313C"/>
    <w:rsid w:val="00B45781"/>
    <w:rsid w:val="00B840F5"/>
    <w:rsid w:val="00BA5EEA"/>
    <w:rsid w:val="00C55879"/>
    <w:rsid w:val="00C65D90"/>
    <w:rsid w:val="00D9408B"/>
    <w:rsid w:val="00DA7160"/>
    <w:rsid w:val="00DB44BF"/>
    <w:rsid w:val="00DB544A"/>
    <w:rsid w:val="00E47AF2"/>
    <w:rsid w:val="00E56D0B"/>
    <w:rsid w:val="00ED679F"/>
    <w:rsid w:val="00EF4795"/>
    <w:rsid w:val="00F63195"/>
    <w:rsid w:val="00F90643"/>
    <w:rsid w:val="00FA3C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A5F48"/>
  <w15:chartTrackingRefBased/>
  <w15:docId w15:val="{ECDCE3CC-2D58-4B28-BD02-4CBFA0952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9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D19D0"/>
  </w:style>
  <w:style w:type="paragraph" w:styleId="Footer">
    <w:name w:val="footer"/>
    <w:basedOn w:val="Normal"/>
    <w:link w:val="FooterChar"/>
    <w:uiPriority w:val="99"/>
    <w:unhideWhenUsed/>
    <w:rsid w:val="009D19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19D0"/>
  </w:style>
  <w:style w:type="character" w:customStyle="1" w:styleId="normaltextrun">
    <w:name w:val="normaltextrun"/>
    <w:basedOn w:val="DefaultParagraphFont"/>
    <w:rsid w:val="0081309A"/>
  </w:style>
  <w:style w:type="character" w:customStyle="1" w:styleId="spellingerror">
    <w:name w:val="spellingerror"/>
    <w:basedOn w:val="DefaultParagraphFont"/>
    <w:rsid w:val="0081309A"/>
  </w:style>
  <w:style w:type="character" w:styleId="Hyperlink">
    <w:name w:val="Hyperlink"/>
    <w:basedOn w:val="DefaultParagraphFont"/>
    <w:uiPriority w:val="99"/>
    <w:unhideWhenUsed/>
    <w:rsid w:val="00B457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mailto:nina.brogeland.laache@nkk.no"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tif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655</Words>
  <Characters>3473</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Brogeland Laache</dc:creator>
  <cp:keywords/>
  <dc:description/>
  <cp:lastModifiedBy>Andreas Bjerke Tangaard CW</cp:lastModifiedBy>
  <cp:revision>2</cp:revision>
  <dcterms:created xsi:type="dcterms:W3CDTF">2021-12-24T13:18:00Z</dcterms:created>
  <dcterms:modified xsi:type="dcterms:W3CDTF">2021-12-24T13:18:00Z</dcterms:modified>
</cp:coreProperties>
</file>